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229" w:rsidRDefault="008E4229">
      <w:pPr>
        <w:pStyle w:val="Textoindependiente"/>
        <w:spacing w:before="37"/>
        <w:rPr>
          <w:rFonts w:ascii="Times New Roman"/>
          <w:b w:val="0"/>
          <w:u w:val="none"/>
        </w:rPr>
      </w:pPr>
    </w:p>
    <w:p w:rsidR="009A00C3" w:rsidRDefault="009A00C3" w:rsidP="009A00C3">
      <w:pPr>
        <w:spacing w:before="2"/>
        <w:rPr>
          <w:b/>
          <w:sz w:val="15"/>
        </w:rPr>
      </w:pPr>
    </w:p>
    <w:p w:rsidR="009A00C3" w:rsidRPr="00A76860" w:rsidRDefault="009A00C3" w:rsidP="009A00C3">
      <w:pPr>
        <w:jc w:val="both"/>
        <w:rPr>
          <w:rFonts w:asciiTheme="minorHAnsi" w:hAnsiTheme="minorHAnsi" w:cstheme="minorHAnsi"/>
          <w:b/>
          <w:bCs/>
          <w:sz w:val="24"/>
          <w:szCs w:val="24"/>
          <w:u w:color="000000"/>
        </w:rPr>
      </w:pPr>
      <w:r w:rsidRPr="00A76860">
        <w:rPr>
          <w:rFonts w:asciiTheme="minorHAnsi" w:hAnsiTheme="minorHAnsi" w:cstheme="minorHAnsi"/>
          <w:noProof/>
          <w:sz w:val="24"/>
          <w:szCs w:val="24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635BC752" wp14:editId="52FA8ACD">
            <wp:simplePos x="0" y="0"/>
            <wp:positionH relativeFrom="column">
              <wp:posOffset>441960</wp:posOffset>
            </wp:positionH>
            <wp:positionV relativeFrom="paragraph">
              <wp:posOffset>-229235</wp:posOffset>
            </wp:positionV>
            <wp:extent cx="853440" cy="865505"/>
            <wp:effectExtent l="0" t="0" r="3810" b="0"/>
            <wp:wrapSquare wrapText="bothSides"/>
            <wp:docPr id="16076269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00C3" w:rsidRPr="00A76860" w:rsidRDefault="009A00C3" w:rsidP="009A00C3">
      <w:pPr>
        <w:spacing w:before="6" w:line="242" w:lineRule="auto"/>
        <w:ind w:left="20" w:right="1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Instituto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Superior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Formación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Docente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y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Técnica</w:t>
      </w:r>
      <w:r w:rsidRPr="00A76860">
        <w:rPr>
          <w:rFonts w:asciiTheme="minorHAnsi" w:hAnsiTheme="minorHAnsi" w:cstheme="minorHAnsi"/>
          <w:b/>
          <w:spacing w:val="-67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Nº 46</w:t>
      </w:r>
    </w:p>
    <w:p w:rsidR="009A00C3" w:rsidRPr="00A76860" w:rsidRDefault="009A00C3" w:rsidP="009A00C3">
      <w:pPr>
        <w:spacing w:before="6" w:line="242" w:lineRule="auto"/>
        <w:ind w:left="20" w:right="1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“2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abril</w:t>
      </w:r>
      <w:r w:rsidRPr="00A7686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1982”</w:t>
      </w:r>
    </w:p>
    <w:p w:rsidR="009A00C3" w:rsidRPr="00A76860" w:rsidRDefault="009A00C3" w:rsidP="009A00C3">
      <w:pPr>
        <w:spacing w:before="13"/>
        <w:ind w:left="20" w:right="18" w:hanging="26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Sede: Av. Pueyrredón 1250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R</w:t>
      </w:r>
      <w:r w:rsidRPr="00A76860">
        <w:rPr>
          <w:rFonts w:asciiTheme="minorHAnsi" w:hAnsiTheme="minorHAnsi" w:cstheme="minorHAnsi"/>
          <w:b/>
          <w:sz w:val="24"/>
          <w:szCs w:val="24"/>
        </w:rPr>
        <w:t>amos Mejía., La Matanza</w:t>
      </w:r>
      <w:r w:rsidRPr="00A76860">
        <w:rPr>
          <w:rFonts w:asciiTheme="minorHAnsi" w:hAnsiTheme="minorHAnsi" w:cstheme="minorHAnsi"/>
          <w:b/>
          <w:spacing w:val="-47"/>
          <w:sz w:val="24"/>
          <w:szCs w:val="24"/>
        </w:rPr>
        <w:t xml:space="preserve"> </w:t>
      </w:r>
    </w:p>
    <w:p w:rsidR="009A00C3" w:rsidRPr="00A76860" w:rsidRDefault="009A00C3" w:rsidP="009A00C3">
      <w:pPr>
        <w:spacing w:before="11"/>
        <w:ind w:left="20" w:right="18" w:hanging="7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Provincia de Buenos Aires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</w:p>
    <w:p w:rsidR="009A00C3" w:rsidRPr="00A76860" w:rsidRDefault="009A00C3" w:rsidP="009A00C3">
      <w:pPr>
        <w:spacing w:before="11"/>
        <w:ind w:left="20" w:right="18" w:hanging="7"/>
        <w:rPr>
          <w:rFonts w:asciiTheme="minorHAnsi" w:hAnsiTheme="minorHAnsi" w:cstheme="minorHAnsi"/>
          <w:b/>
          <w:spacing w:val="-37"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Dirección</w:t>
      </w:r>
      <w:r w:rsidRPr="00A76860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de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Cultura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y</w:t>
      </w:r>
      <w:r w:rsidRPr="00A76860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Educación</w:t>
      </w:r>
      <w:r w:rsidRPr="00A76860">
        <w:rPr>
          <w:rFonts w:asciiTheme="minorHAnsi" w:hAnsiTheme="minorHAnsi" w:cstheme="minorHAnsi"/>
          <w:b/>
          <w:spacing w:val="-37"/>
          <w:sz w:val="24"/>
          <w:szCs w:val="24"/>
        </w:rPr>
        <w:t xml:space="preserve"> </w:t>
      </w:r>
    </w:p>
    <w:p w:rsidR="009A00C3" w:rsidRPr="00A76860" w:rsidRDefault="009A00C3" w:rsidP="009A00C3">
      <w:pPr>
        <w:spacing w:before="11"/>
        <w:ind w:left="20" w:right="18" w:hanging="7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</w:rPr>
        <w:t>Dirección de Educación Superior</w:t>
      </w:r>
      <w:r w:rsidRPr="00A76860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Docente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</w:rPr>
        <w:t>Inicial</w:t>
      </w:r>
    </w:p>
    <w:p w:rsidR="009A00C3" w:rsidRPr="00A76860" w:rsidRDefault="009A00C3" w:rsidP="009A00C3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PROGRAMA</w:t>
      </w:r>
      <w:r w:rsidRPr="00A76860">
        <w:rPr>
          <w:rFonts w:asciiTheme="minorHAnsi" w:hAnsiTheme="minorHAnsi" w:cstheme="minorHAnsi"/>
          <w:b/>
          <w:spacing w:val="-1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DE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LA</w:t>
      </w:r>
      <w:r w:rsidRPr="00A76860">
        <w:rPr>
          <w:rFonts w:asciiTheme="minorHAnsi" w:hAnsiTheme="minorHAnsi" w:cstheme="minorHAnsi"/>
          <w:b/>
          <w:spacing w:val="-5"/>
          <w:sz w:val="24"/>
          <w:szCs w:val="24"/>
          <w:u w:val="single"/>
        </w:rPr>
        <w:t xml:space="preserve"> </w:t>
      </w:r>
      <w:r w:rsidRPr="00A76860">
        <w:rPr>
          <w:rFonts w:asciiTheme="minorHAnsi" w:hAnsiTheme="minorHAnsi" w:cstheme="minorHAnsi"/>
          <w:b/>
          <w:sz w:val="24"/>
          <w:szCs w:val="24"/>
          <w:u w:val="single"/>
        </w:rPr>
        <w:t>UNIDAD</w:t>
      </w:r>
      <w:r w:rsidRPr="00A76860">
        <w:rPr>
          <w:rFonts w:asciiTheme="minorHAnsi" w:hAnsiTheme="minorHAnsi" w:cstheme="minorHAnsi"/>
          <w:b/>
          <w:spacing w:val="-2"/>
          <w:sz w:val="24"/>
          <w:szCs w:val="24"/>
          <w:u w:val="single"/>
        </w:rPr>
        <w:t xml:space="preserve"> CURRICULAR</w:t>
      </w:r>
      <w:r w:rsidRPr="00A76860">
        <w:rPr>
          <w:rFonts w:asciiTheme="minorHAnsi" w:hAnsiTheme="minorHAnsi" w:cstheme="minorHAnsi"/>
          <w:b/>
          <w:sz w:val="24"/>
          <w:szCs w:val="24"/>
        </w:rPr>
        <w:t xml:space="preserve"> 2025- </w:t>
      </w:r>
    </w:p>
    <w:tbl>
      <w:tblPr>
        <w:tblStyle w:val="Tablaconcuadrcula"/>
        <w:tblW w:w="14283" w:type="dxa"/>
        <w:tblLook w:val="04A0" w:firstRow="1" w:lastRow="0" w:firstColumn="1" w:lastColumn="0" w:noHBand="0" w:noVBand="1"/>
      </w:tblPr>
      <w:tblGrid>
        <w:gridCol w:w="2405"/>
        <w:gridCol w:w="2823"/>
        <w:gridCol w:w="2614"/>
        <w:gridCol w:w="6441"/>
      </w:tblGrid>
      <w:tr w:rsidR="009A00C3" w:rsidRPr="0065545F" w:rsidTr="00FE51DD">
        <w:tc>
          <w:tcPr>
            <w:tcW w:w="2405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 xml:space="preserve">CARRERA: </w:t>
            </w:r>
          </w:p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23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PROF. EDUCACIÓN PRIMARIA </w:t>
            </w:r>
          </w:p>
        </w:tc>
        <w:tc>
          <w:tcPr>
            <w:tcW w:w="2614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UNIDAD CURRICULAR</w:t>
            </w:r>
          </w:p>
        </w:tc>
        <w:tc>
          <w:tcPr>
            <w:tcW w:w="6441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b/>
                <w:sz w:val="24"/>
                <w:szCs w:val="24"/>
              </w:rPr>
              <w:t>PEDAGOGÍA CRÍTICA DE LAS DIFERENCIAS</w:t>
            </w:r>
          </w:p>
        </w:tc>
      </w:tr>
      <w:tr w:rsidR="009A00C3" w:rsidRPr="0065545F" w:rsidTr="00FE51DD">
        <w:trPr>
          <w:trHeight w:val="541"/>
        </w:trPr>
        <w:tc>
          <w:tcPr>
            <w:tcW w:w="2405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CURSO y COMISIÓN/ES</w:t>
            </w:r>
          </w:p>
        </w:tc>
        <w:tc>
          <w:tcPr>
            <w:tcW w:w="2823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4 año </w:t>
            </w:r>
          </w:p>
        </w:tc>
        <w:tc>
          <w:tcPr>
            <w:tcW w:w="2614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FORMATO CURRICULAR</w:t>
            </w:r>
          </w:p>
        </w:tc>
        <w:tc>
          <w:tcPr>
            <w:tcW w:w="6441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MATERIA (quincenal)</w:t>
            </w:r>
          </w:p>
        </w:tc>
      </w:tr>
      <w:tr w:rsidR="009A00C3" w:rsidRPr="0065545F" w:rsidTr="00FE51DD">
        <w:tc>
          <w:tcPr>
            <w:tcW w:w="2405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MODALIDAD DE CURSADA</w:t>
            </w:r>
          </w:p>
        </w:tc>
        <w:tc>
          <w:tcPr>
            <w:tcW w:w="2823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6554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Presencialidad</w:t>
            </w:r>
            <w:proofErr w:type="spellEnd"/>
            <w:r w:rsidRPr="006554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plena</w:t>
            </w:r>
          </w:p>
        </w:tc>
        <w:tc>
          <w:tcPr>
            <w:tcW w:w="2614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PLAN AUTORIZADO POR RESOLUCIÓN Nº: 4154/07</w:t>
            </w:r>
          </w:p>
        </w:tc>
        <w:tc>
          <w:tcPr>
            <w:tcW w:w="6441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9A00C3" w:rsidRPr="0065545F" w:rsidTr="00FE51DD">
        <w:tc>
          <w:tcPr>
            <w:tcW w:w="2405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DOCENTE</w:t>
            </w:r>
          </w:p>
        </w:tc>
        <w:tc>
          <w:tcPr>
            <w:tcW w:w="2823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Prof. /Lic.  LEDWITH, ANDREA</w:t>
            </w:r>
          </w:p>
        </w:tc>
        <w:tc>
          <w:tcPr>
            <w:tcW w:w="2614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  <w:lang w:val="es-MX"/>
              </w:rPr>
            </w:pPr>
            <w:r w:rsidRPr="0065545F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HORAS DE CLASES:</w:t>
            </w:r>
            <w:r w:rsidRPr="0065545F">
              <w:rPr>
                <w:rFonts w:asciiTheme="minorHAnsi" w:hAnsiTheme="minorHAnsi" w:cstheme="minorHAnsi"/>
                <w:sz w:val="24"/>
                <w:szCs w:val="24"/>
                <w:lang w:val="es-MX"/>
              </w:rPr>
              <w:t xml:space="preserve"> Hs. semanales…2……  Hs. Anuales: …64</w:t>
            </w:r>
          </w:p>
        </w:tc>
        <w:tc>
          <w:tcPr>
            <w:tcW w:w="6441" w:type="dxa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00C3" w:rsidRPr="0065545F" w:rsidTr="00FE51DD">
        <w:tc>
          <w:tcPr>
            <w:tcW w:w="14283" w:type="dxa"/>
            <w:gridSpan w:val="4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 w:rsidRPr="0065545F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MATERIA/S CORRELATIVA/S: no presenta</w:t>
            </w:r>
          </w:p>
        </w:tc>
      </w:tr>
      <w:tr w:rsidR="009A00C3" w:rsidRPr="0065545F" w:rsidTr="00FE51DD">
        <w:tc>
          <w:tcPr>
            <w:tcW w:w="14283" w:type="dxa"/>
            <w:gridSpan w:val="4"/>
          </w:tcPr>
          <w:p w:rsidR="009A00C3" w:rsidRPr="0065545F" w:rsidRDefault="009A00C3" w:rsidP="00FE51DD">
            <w:pPr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</w:pPr>
            <w:r w:rsidRPr="0065545F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 xml:space="preserve">Modo de ACREDITACIÓN: </w:t>
            </w:r>
            <w:r w:rsidRPr="0065545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quienes posean 7 o más en cada informe, y la asistencia correspondiente, podrán tener aprobado el espacio curricular sin rendir final. Caso contrario, se acredita en instancia final. Quienes realicen instancia </w:t>
            </w:r>
            <w:proofErr w:type="spellStart"/>
            <w:r w:rsidRPr="0065545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recuperatoria</w:t>
            </w:r>
            <w:proofErr w:type="spellEnd"/>
            <w:r w:rsidRPr="0065545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, pierden la </w:t>
            </w:r>
            <w:proofErr w:type="spellStart"/>
            <w:r w:rsidRPr="0065545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promocionalidad</w:t>
            </w:r>
            <w:proofErr w:type="spellEnd"/>
            <w:r w:rsidRPr="0065545F">
              <w:rPr>
                <w:rFonts w:asciiTheme="minorHAnsi" w:hAnsiTheme="minorHAnsi" w:cstheme="minorHAnsi"/>
                <w:bCs/>
                <w:sz w:val="24"/>
                <w:szCs w:val="24"/>
                <w:lang w:val="es-MX"/>
              </w:rPr>
              <w:t>.</w:t>
            </w:r>
          </w:p>
        </w:tc>
      </w:tr>
    </w:tbl>
    <w:p w:rsidR="009A00C3" w:rsidRPr="0065545F" w:rsidRDefault="009A00C3">
      <w:pPr>
        <w:pStyle w:val="Textoindependiente"/>
        <w:spacing w:before="37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tbl>
      <w:tblPr>
        <w:tblStyle w:val="TableNormal"/>
        <w:tblW w:w="1431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7228"/>
      </w:tblGrid>
      <w:tr w:rsidR="008E4229" w:rsidRPr="0065545F" w:rsidTr="009A00C3">
        <w:trPr>
          <w:trHeight w:val="340"/>
        </w:trPr>
        <w:tc>
          <w:tcPr>
            <w:tcW w:w="14317" w:type="dxa"/>
            <w:gridSpan w:val="2"/>
          </w:tcPr>
          <w:p w:rsidR="008E4229" w:rsidRPr="0065545F" w:rsidRDefault="008D075F">
            <w:pPr>
              <w:pStyle w:val="TableParagraph"/>
              <w:spacing w:line="321" w:lineRule="exact"/>
              <w:ind w:right="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FUNDAMENTOS</w:t>
            </w:r>
          </w:p>
          <w:p w:rsidR="00D15243" w:rsidRPr="0065545F" w:rsidRDefault="00D15243" w:rsidP="009D1611">
            <w:pPr>
              <w:jc w:val="both"/>
              <w:rPr>
                <w:rFonts w:asciiTheme="minorHAnsi" w:eastAsiaTheme="minorHAnsi" w:hAnsiTheme="minorHAnsi" w:cstheme="minorHAnsi"/>
                <w:sz w:val="24"/>
                <w:szCs w:val="24"/>
                <w:lang w:val="es-AR"/>
              </w:rPr>
            </w:pPr>
            <w:r w:rsidRPr="0065545F">
              <w:rPr>
                <w:rFonts w:asciiTheme="minorHAnsi" w:eastAsiaTheme="minorHAnsi" w:hAnsiTheme="minorHAnsi" w:cstheme="minorHAnsi"/>
                <w:sz w:val="24"/>
                <w:szCs w:val="24"/>
                <w:lang w:val="es-AR"/>
              </w:rPr>
              <w:t xml:space="preserve">Esta cátedra  pretende constituirse en un espacio para la comprensión de las diferencias y la inclusión en un concepto amplio vinculado a la interculturalidad. Las prácticas educativas transformadoras deben poner por delante los derechos de los y las estudiantes, en este caso de las infancias. Derechos que se constituyen a partir de la diversidad que portan las personas, y en ese marco comprender las concepciones singulares de las infancias, los modos en que se perciben y despliegan su subjetividad. </w:t>
            </w:r>
          </w:p>
        </w:tc>
      </w:tr>
      <w:tr w:rsidR="008E4229" w:rsidRPr="0065545F" w:rsidTr="009D1611">
        <w:trPr>
          <w:trHeight w:val="2684"/>
        </w:trPr>
        <w:tc>
          <w:tcPr>
            <w:tcW w:w="7089" w:type="dxa"/>
          </w:tcPr>
          <w:p w:rsidR="008E4229" w:rsidRPr="0065545F" w:rsidRDefault="008D075F" w:rsidP="009D1611">
            <w:pPr>
              <w:pStyle w:val="TableParagraph"/>
              <w:ind w:left="0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PROPÓSITOS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65545F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SU</w:t>
            </w:r>
            <w:r w:rsidRPr="006554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RELACIÓN</w:t>
            </w:r>
            <w:r w:rsidRPr="0065545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65545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LAS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PRÁCTICAS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ENSEÑANZA</w:t>
            </w:r>
          </w:p>
          <w:p w:rsidR="00D15243" w:rsidRPr="0065545F" w:rsidRDefault="00D15243" w:rsidP="00D152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bCs/>
                <w:sz w:val="24"/>
                <w:szCs w:val="24"/>
              </w:rPr>
              <w:t>Esta cátedra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 xml:space="preserve"> propone generar condiciones para la reflexión acerca de las características que atañen a la diversidad en todas sus manifestaciones y a las diferencias como valor constitutivo de las personas. </w:t>
            </w:r>
          </w:p>
          <w:p w:rsidR="00D15243" w:rsidRPr="0065545F" w:rsidRDefault="00D15243" w:rsidP="009A00C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Además, planea posibilitar el análisis y la reflexión de las diferentes posiciones teóricas abordadas con bibliografía actualizada para comprender la interculturalidad y los modos en que se hace presente en las aulas y en la escuela.</w:t>
            </w:r>
          </w:p>
        </w:tc>
        <w:tc>
          <w:tcPr>
            <w:tcW w:w="7228" w:type="dxa"/>
          </w:tcPr>
          <w:p w:rsidR="00D15243" w:rsidRPr="0065545F" w:rsidRDefault="009A00C3" w:rsidP="00D152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 xml:space="preserve">OBJETIVOS DE APRENDIZAJE: </w:t>
            </w:r>
            <w:r w:rsidR="00D15243" w:rsidRPr="0065545F">
              <w:rPr>
                <w:rFonts w:asciiTheme="minorHAnsi" w:hAnsiTheme="minorHAnsi" w:cstheme="minorHAnsi"/>
                <w:sz w:val="24"/>
                <w:szCs w:val="24"/>
              </w:rPr>
              <w:t>Se espera que al finalizar la cursada los/las estudiantes se encuentren en condiciones de:</w:t>
            </w:r>
          </w:p>
          <w:p w:rsidR="00D15243" w:rsidRPr="0065545F" w:rsidRDefault="00D15243" w:rsidP="00D152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Efectuar un análisis crítico sobre las pretéritas conceptualizaciones sobre cultura, diversidad e identidad.</w:t>
            </w:r>
          </w:p>
          <w:p w:rsidR="00D15243" w:rsidRPr="0065545F" w:rsidRDefault="00D15243" w:rsidP="00D152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Reconocer y valorar las actuales concepciones sobre diversidad.</w:t>
            </w:r>
          </w:p>
          <w:p w:rsidR="00D15243" w:rsidRPr="0065545F" w:rsidRDefault="00D15243" w:rsidP="00D152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Establecer relaciones entre educación, pedagogía crítica y pedagogía de las identidades.</w:t>
            </w:r>
          </w:p>
          <w:p w:rsidR="00D15243" w:rsidRPr="0065545F" w:rsidRDefault="00D15243" w:rsidP="00D152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Apropiarse de los saberes necesarios para ejercer un rol docente pluralista y democrático.</w:t>
            </w:r>
          </w:p>
          <w:p w:rsidR="00D15243" w:rsidRPr="0065545F" w:rsidRDefault="00D15243" w:rsidP="009A00C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Valorar la riqueza implícita en la diversidad.</w:t>
            </w:r>
          </w:p>
        </w:tc>
      </w:tr>
      <w:tr w:rsidR="008E4229" w:rsidRPr="0065545F" w:rsidTr="009A00C3">
        <w:trPr>
          <w:trHeight w:val="360"/>
        </w:trPr>
        <w:tc>
          <w:tcPr>
            <w:tcW w:w="14317" w:type="dxa"/>
            <w:gridSpan w:val="2"/>
          </w:tcPr>
          <w:p w:rsidR="008E4229" w:rsidRPr="0065545F" w:rsidRDefault="008D075F">
            <w:pPr>
              <w:pStyle w:val="TableParagraph"/>
              <w:spacing w:line="340" w:lineRule="exact"/>
              <w:ind w:left="9" w:right="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CONTENIDOS</w:t>
            </w:r>
          </w:p>
          <w:p w:rsidR="00D15243" w:rsidRPr="0065545F" w:rsidRDefault="00D15243" w:rsidP="00D15243">
            <w:pPr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Unidad didáctica 1:</w:t>
            </w:r>
          </w:p>
          <w:p w:rsidR="00D15243" w:rsidRPr="0065545F" w:rsidRDefault="00D15243" w:rsidP="00D15243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es-AR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Desigualdades sociales y diferencias culturales. De-construcción histórica de las diferencias. Identidades y poder. Relaciones de poder entre las culturas dominantes y emergentes o subordinadas. La diversidad y las diferencias. Las pedagogías críticas. Los estudios culturales: entre la exacerbación neoliberal de las diferencias y las políticas socioculturales de igualdad. Pedagogías de la resiliencia.</w:t>
            </w:r>
          </w:p>
          <w:p w:rsidR="00D15243" w:rsidRPr="0065545F" w:rsidRDefault="00D15243" w:rsidP="00D15243">
            <w:pPr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es-AR"/>
              </w:rPr>
            </w:pPr>
            <w:r w:rsidRPr="0065545F">
              <w:rPr>
                <w:rFonts w:asciiTheme="minorHAnsi" w:hAnsiTheme="minorHAnsi" w:cstheme="minorHAnsi"/>
                <w:b/>
                <w:sz w:val="24"/>
                <w:szCs w:val="24"/>
                <w:lang w:eastAsia="es-AR"/>
              </w:rPr>
              <w:t>Unidad didáctica 2:</w:t>
            </w:r>
          </w:p>
          <w:p w:rsidR="00D15243" w:rsidRPr="0065545F" w:rsidRDefault="00D15243" w:rsidP="009A00C3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es-AR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Diferencias culturales e integración sociocultural. La articulación intercultural. Los saberes diversos y las diferencias en la relación educativa dialógica. El problema de la discriminación y las políticas culturales y educativas antidiscriminatorias. La importancia de la “voz” en la formación subjetiva. Pedagogía de las identidades (étnicas, raciales, sexuales, de género,  generacionales). Narrativas de la formación de identidades. </w:t>
            </w:r>
          </w:p>
        </w:tc>
      </w:tr>
      <w:tr w:rsidR="008E4229" w:rsidRPr="0065545F" w:rsidTr="009A00C3">
        <w:trPr>
          <w:trHeight w:val="345"/>
        </w:trPr>
        <w:tc>
          <w:tcPr>
            <w:tcW w:w="14317" w:type="dxa"/>
            <w:gridSpan w:val="2"/>
          </w:tcPr>
          <w:p w:rsidR="00D15243" w:rsidRPr="0065545F" w:rsidRDefault="008D075F" w:rsidP="009D1611">
            <w:pPr>
              <w:pStyle w:val="TableParagraph"/>
              <w:spacing w:line="325" w:lineRule="exact"/>
              <w:ind w:right="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ESTRATEGIAS</w:t>
            </w:r>
            <w:r w:rsidRPr="0065545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METODOLÓGICAS</w:t>
            </w:r>
          </w:p>
          <w:p w:rsidR="00D15243" w:rsidRPr="0065545F" w:rsidRDefault="00D15243" w:rsidP="00D152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Para un apropiado trabajo se plantea  lectura en  distintos soportes para la búsqueda, indagación y construcción de conocimientos. Es un espacio destinado a la reflexión sobre las modalidades, instancias, instrumentos y dispositivos de construcción de la dinámica de las instituciones educativas, con  núcleos de pensamiento  centrados en las estrategias de trabajo en la escuela, a partir del análisis e indagación de las cuestiones concretas y simbólicas que  se ponen en juego y las intervenciones psicopedagógicas preferibles que posibiliten la tramitación del malestar institucional.</w:t>
            </w:r>
          </w:p>
          <w:p w:rsidR="00D15243" w:rsidRPr="0065545F" w:rsidRDefault="00D15243" w:rsidP="009A00C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 xml:space="preserve">Para ello, la intervención didáctica se dispone alrededor de una mediación entre estudiantes de 3° año y los conocimientos de los núcleos de contenidos propios del espacio curricular. El acompañamiento formativo, poniendo como centro la enseñanza, conlleva a diseñar otras modalidades de enseñanza y de evaluación, otras metodologías y propuestas de la gestión didáctica de la clase, para que cada estudiante, con sus posibilidades y tiempos personales, pueda aprender. </w:t>
            </w:r>
          </w:p>
        </w:tc>
      </w:tr>
      <w:tr w:rsidR="008E4229" w:rsidRPr="0065545F" w:rsidTr="009A00C3">
        <w:trPr>
          <w:trHeight w:val="1266"/>
        </w:trPr>
        <w:tc>
          <w:tcPr>
            <w:tcW w:w="14317" w:type="dxa"/>
            <w:gridSpan w:val="2"/>
          </w:tcPr>
          <w:p w:rsidR="008E4229" w:rsidRPr="0065545F" w:rsidRDefault="008D075F" w:rsidP="009A00C3">
            <w:pPr>
              <w:pStyle w:val="TableParagraph"/>
              <w:tabs>
                <w:tab w:val="left" w:pos="6532"/>
              </w:tabs>
              <w:ind w:left="0" w:right="40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CALENDARIZACIÓN: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ab/>
              <w:t>SECUENCIACIÓN</w:t>
            </w:r>
            <w:r w:rsidRPr="0065545F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TEMPORAL INSTANCIAS DE EVALUACIÓN ENCUENTROS SINCRÓNICOS</w:t>
            </w:r>
          </w:p>
          <w:p w:rsidR="003D2ABC" w:rsidRPr="0065545F" w:rsidRDefault="003D2ABC" w:rsidP="003D2ABC">
            <w:pPr>
              <w:pStyle w:val="TableParagraph"/>
              <w:tabs>
                <w:tab w:val="left" w:pos="6532"/>
              </w:tabs>
              <w:ind w:left="5231" w:right="4012" w:hanging="121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tbl>
            <w:tblPr>
              <w:tblStyle w:val="Tablaconcuadrcula"/>
              <w:tblW w:w="14312" w:type="dxa"/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699"/>
              <w:gridCol w:w="1699"/>
              <w:gridCol w:w="1699"/>
              <w:gridCol w:w="7517"/>
            </w:tblGrid>
            <w:tr w:rsidR="003D2ABC" w:rsidRPr="0065545F" w:rsidTr="009A00C3">
              <w:tc>
                <w:tcPr>
                  <w:tcW w:w="1698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fechas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Unidades/</w:t>
                  </w:r>
                </w:p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contenidos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Actividades y recursos 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Modalidad y formato de </w:t>
                  </w: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 xml:space="preserve">dictado </w:t>
                  </w:r>
                </w:p>
              </w:tc>
              <w:tc>
                <w:tcPr>
                  <w:tcW w:w="7517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Bibliografía y otros aspectos</w:t>
                  </w:r>
                </w:p>
              </w:tc>
            </w:tr>
            <w:tr w:rsidR="003D2ABC" w:rsidRPr="0065545F" w:rsidTr="009A00C3">
              <w:trPr>
                <w:trHeight w:val="274"/>
              </w:trPr>
              <w:tc>
                <w:tcPr>
                  <w:tcW w:w="1698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1/4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personal y de los talleres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</w:t>
                  </w:r>
                  <w:proofErr w:type="spellEnd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plena</w:t>
                  </w:r>
                </w:p>
              </w:tc>
              <w:tc>
                <w:tcPr>
                  <w:tcW w:w="7517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D2ABC" w:rsidRPr="0065545F" w:rsidTr="009A00C3">
              <w:trPr>
                <w:trHeight w:val="300"/>
              </w:trPr>
              <w:tc>
                <w:tcPr>
                  <w:tcW w:w="1698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15/4</w:t>
                  </w:r>
                </w:p>
              </w:tc>
              <w:tc>
                <w:tcPr>
                  <w:tcW w:w="1699" w:type="dxa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Desigualdades sociales y diferencias culturales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Presentación de PPT construcción de equipos de trabajo 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</w:t>
                  </w:r>
                  <w:proofErr w:type="spellEnd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plena</w:t>
                  </w:r>
                </w:p>
              </w:tc>
              <w:tc>
                <w:tcPr>
                  <w:tcW w:w="7517" w:type="dxa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 xml:space="preserve">García </w:t>
                  </w:r>
                  <w:proofErr w:type="spellStart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Canclini</w:t>
                  </w:r>
                  <w:proofErr w:type="spellEnd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, N</w:t>
                  </w:r>
                </w:p>
              </w:tc>
            </w:tr>
            <w:tr w:rsidR="003D2ABC" w:rsidRPr="0065545F" w:rsidTr="009A00C3">
              <w:trPr>
                <w:trHeight w:val="120"/>
              </w:trPr>
              <w:tc>
                <w:tcPr>
                  <w:tcW w:w="1698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29/4</w:t>
                  </w:r>
                </w:p>
              </w:tc>
              <w:tc>
                <w:tcPr>
                  <w:tcW w:w="1699" w:type="dxa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De-construcción histórica de las diferencias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Características de trabajo práctico 1- Elaboración de trabajo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3D2ABC" w:rsidRPr="0065545F" w:rsidRDefault="009A00C3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7517" w:type="dxa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BRACCHI</w:t>
                  </w:r>
                </w:p>
              </w:tc>
            </w:tr>
            <w:tr w:rsidR="003D2ABC" w:rsidRPr="0065545F" w:rsidTr="009A00C3">
              <w:trPr>
                <w:trHeight w:val="240"/>
              </w:trPr>
              <w:tc>
                <w:tcPr>
                  <w:tcW w:w="1698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13/5</w:t>
                  </w:r>
                </w:p>
              </w:tc>
              <w:tc>
                <w:tcPr>
                  <w:tcW w:w="1699" w:type="dxa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Identidades y poder. Relaciones de poder entre las culturas dominantes y emergentes o subordinadas.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Elaboración de trabajo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Presencialidad</w:t>
                  </w:r>
                  <w:proofErr w:type="spellEnd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plena</w:t>
                  </w:r>
                </w:p>
              </w:tc>
              <w:tc>
                <w:tcPr>
                  <w:tcW w:w="7517" w:type="dxa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Ledwith, A. (2008)</w:t>
                  </w:r>
                </w:p>
              </w:tc>
            </w:tr>
            <w:tr w:rsidR="003D2ABC" w:rsidRPr="0065545F" w:rsidTr="009A00C3">
              <w:trPr>
                <w:trHeight w:val="219"/>
              </w:trPr>
              <w:tc>
                <w:tcPr>
                  <w:tcW w:w="1698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27/5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Elaboración de trabajo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3D2ABC" w:rsidRPr="0065545F" w:rsidRDefault="009A00C3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7517" w:type="dxa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Repaso e integración previa al parcial </w:t>
                  </w:r>
                </w:p>
              </w:tc>
            </w:tr>
            <w:tr w:rsidR="003D2ABC" w:rsidRPr="0065545F" w:rsidTr="009D1611">
              <w:trPr>
                <w:trHeight w:val="348"/>
              </w:trPr>
              <w:tc>
                <w:tcPr>
                  <w:tcW w:w="1698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10/6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Parcial individual, presencial y escrito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3D2ABC" w:rsidRPr="0065545F" w:rsidTr="009A00C3">
              <w:trPr>
                <w:trHeight w:val="288"/>
              </w:trPr>
              <w:tc>
                <w:tcPr>
                  <w:tcW w:w="1698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24/6</w:t>
                  </w:r>
                </w:p>
              </w:tc>
              <w:tc>
                <w:tcPr>
                  <w:tcW w:w="1699" w:type="dxa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  <w:lang w:eastAsia="es-AR"/>
                    </w:rPr>
                    <w:t>La diversidad y las diferencias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del trabajo físico. Defensa oral grupal con calificación individual</w:t>
                  </w:r>
                </w:p>
              </w:tc>
              <w:tc>
                <w:tcPr>
                  <w:tcW w:w="1699" w:type="dxa"/>
                  <w:shd w:val="clear" w:color="auto" w:fill="F2DBDB" w:themeFill="accent2" w:themeFillTint="33"/>
                </w:tcPr>
                <w:p w:rsidR="003D2ABC" w:rsidRPr="0065545F" w:rsidRDefault="009A00C3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VIRTUALIDAD SINCRÓNICA</w:t>
                  </w:r>
                </w:p>
              </w:tc>
              <w:tc>
                <w:tcPr>
                  <w:tcW w:w="7517" w:type="dxa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Kantor</w:t>
                  </w:r>
                  <w:proofErr w:type="spellEnd"/>
                </w:p>
              </w:tc>
            </w:tr>
            <w:tr w:rsidR="003D2ABC" w:rsidRPr="0065545F" w:rsidTr="009D1611">
              <w:trPr>
                <w:trHeight w:val="180"/>
              </w:trPr>
              <w:tc>
                <w:tcPr>
                  <w:tcW w:w="1698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8/7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Presentación del trabajo físico. Defensa oral grupal con calificación individual</w:t>
                  </w:r>
                </w:p>
              </w:tc>
              <w:tc>
                <w:tcPr>
                  <w:tcW w:w="1699" w:type="dxa"/>
                </w:tcPr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7517" w:type="dxa"/>
                  <w:shd w:val="clear" w:color="auto" w:fill="F2DBDB" w:themeFill="accent2" w:themeFillTint="33"/>
                </w:tcPr>
                <w:p w:rsidR="003D2ABC" w:rsidRPr="0065545F" w:rsidRDefault="009D1611" w:rsidP="003D2ABC">
                  <w:pPr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Skliar</w:t>
                  </w:r>
                  <w:proofErr w:type="spellEnd"/>
                  <w:r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- </w:t>
                  </w:r>
                  <w:r w:rsidR="003D2ABC" w:rsidRPr="0065545F">
                    <w:rPr>
                      <w:rFonts w:asciiTheme="minorHAnsi" w:hAnsiTheme="minorHAnsi" w:cstheme="minorHAnsi"/>
                      <w:sz w:val="24"/>
                      <w:szCs w:val="24"/>
                    </w:rPr>
                    <w:t>Cierre primer cuatrimestre</w:t>
                  </w:r>
                </w:p>
              </w:tc>
            </w:tr>
            <w:tr w:rsidR="003D2ABC" w:rsidRPr="0065545F" w:rsidTr="009A00C3">
              <w:trPr>
                <w:trHeight w:val="1833"/>
              </w:trPr>
              <w:tc>
                <w:tcPr>
                  <w:tcW w:w="14312" w:type="dxa"/>
                  <w:gridSpan w:val="5"/>
                </w:tcPr>
                <w:p w:rsidR="003D2ABC" w:rsidRPr="0065545F" w:rsidRDefault="003D2ABC" w:rsidP="009A00C3">
                  <w:pPr>
                    <w:shd w:val="clear" w:color="auto" w:fill="F2DBDB" w:themeFill="accent2" w:themeFillTint="33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  <w:r w:rsidRPr="0065545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Receso escolar de invierno-(2 semanas) mesas de exámenes (2 semanas)</w:t>
                  </w:r>
                </w:p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  <w:tbl>
                  <w:tblPr>
                    <w:tblStyle w:val="Tablaconcuadrcula"/>
                    <w:tblW w:w="1419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19"/>
                    <w:gridCol w:w="1699"/>
                    <w:gridCol w:w="1699"/>
                    <w:gridCol w:w="1699"/>
                    <w:gridCol w:w="7283"/>
                  </w:tblGrid>
                  <w:tr w:rsidR="003D2ABC" w:rsidRPr="0065545F" w:rsidTr="009A00C3">
                    <w:trPr>
                      <w:trHeight w:val="588"/>
                    </w:trPr>
                    <w:tc>
                      <w:tcPr>
                        <w:tcW w:w="181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Fechas</w:t>
                        </w:r>
                      </w:p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Unidades/</w:t>
                        </w:r>
                      </w:p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contenidos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Actividades y recursos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Modalidad y formato de dictado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Bibliografía y otros aspectos</w:t>
                        </w:r>
                      </w:p>
                    </w:tc>
                  </w:tr>
                  <w:tr w:rsidR="003D2ABC" w:rsidRPr="0065545F" w:rsidTr="009A00C3">
                    <w:trPr>
                      <w:trHeight w:val="137"/>
                    </w:trPr>
                    <w:tc>
                      <w:tcPr>
                        <w:tcW w:w="181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26/8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9D1611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>Los estudios culturales: entre la exacerbación neoliberal de las diferencias y las políticas socioculturales de igualdad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Consignas de trabajo práctico 2-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3D2ABC" w:rsidRPr="0065545F" w:rsidRDefault="009D1611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>Filmus</w:t>
                        </w:r>
                        <w:proofErr w:type="spellEnd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>, D.</w:t>
                        </w: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 xml:space="preserve">- </w:t>
                        </w:r>
                        <w:proofErr w:type="spellStart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>Skliar</w:t>
                        </w:r>
                        <w:proofErr w:type="spellEnd"/>
                      </w:p>
                    </w:tc>
                  </w:tr>
                  <w:tr w:rsidR="003D2ABC" w:rsidRPr="0065545F" w:rsidTr="009A00C3">
                    <w:trPr>
                      <w:trHeight w:val="144"/>
                    </w:trPr>
                    <w:tc>
                      <w:tcPr>
                        <w:tcW w:w="181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9/9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9D1611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>Los estudios culturales: entre la exacerbación neoliberal de las diferencias y las políticas socioculturales de igualdad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Elaboración del trabajo práctico 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3D2ABC" w:rsidRPr="0065545F" w:rsidRDefault="009D1611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Frigerio</w:t>
                        </w:r>
                      </w:p>
                      <w:p w:rsidR="009D1611" w:rsidRPr="0065545F" w:rsidRDefault="009D1611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Diseño Curricular del Nivel Primario</w:t>
                        </w:r>
                      </w:p>
                    </w:tc>
                  </w:tr>
                  <w:tr w:rsidR="003D2ABC" w:rsidRPr="0065545F" w:rsidTr="009A00C3">
                    <w:trPr>
                      <w:trHeight w:val="228"/>
                    </w:trPr>
                    <w:tc>
                      <w:tcPr>
                        <w:tcW w:w="181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23/9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E364D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 xml:space="preserve">El problema de la discriminación y las políticas culturales y </w:t>
                        </w: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lastRenderedPageBreak/>
                          <w:t>educativas antidiscriminatorias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lastRenderedPageBreak/>
                          <w:t>Elaboración del trabajo práctico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ABC" w:rsidRPr="0065545F" w:rsidTr="009A00C3">
                    <w:trPr>
                      <w:trHeight w:val="132"/>
                    </w:trPr>
                    <w:tc>
                      <w:tcPr>
                        <w:tcW w:w="181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7/10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E364D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>El problema de la discriminación y las políticas culturales y educativas antidiscriminatorias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Elaboración del trabajo práctico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ABC" w:rsidRPr="0065545F" w:rsidTr="009A00C3">
                    <w:trPr>
                      <w:trHeight w:val="240"/>
                    </w:trPr>
                    <w:tc>
                      <w:tcPr>
                        <w:tcW w:w="181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21/10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E364D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>La importancia de la “voz” en la formación subjetiva.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Entrega del trabajo práctico- evaluación oral grupal con calificación individual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ABC" w:rsidRPr="0065545F" w:rsidTr="009A00C3">
                    <w:trPr>
                      <w:trHeight w:val="264"/>
                    </w:trPr>
                    <w:tc>
                      <w:tcPr>
                        <w:tcW w:w="181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4/11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E364D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>Pedagogía de las identidades (étnicas, raciales, sexuales, de género,  generacionales).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Entrega del trabajo práctico- evaluación oral grupal con calificación individual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D2ABC" w:rsidRPr="0065545F" w:rsidTr="009A00C3">
                    <w:trPr>
                      <w:trHeight w:val="372"/>
                    </w:trPr>
                    <w:tc>
                      <w:tcPr>
                        <w:tcW w:w="181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18/11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E364D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  <w:lang w:eastAsia="es-AR"/>
                          </w:rPr>
                          <w:t>Narrativas de la formación de identidades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699" w:type="dxa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proofErr w:type="spellStart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Presencialidad</w:t>
                        </w:r>
                        <w:proofErr w:type="spellEnd"/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plena</w:t>
                        </w:r>
                      </w:p>
                    </w:tc>
                    <w:tc>
                      <w:tcPr>
                        <w:tcW w:w="7283" w:type="dxa"/>
                        <w:shd w:val="clear" w:color="auto" w:fill="F2DBDB" w:themeFill="accent2" w:themeFillTint="33"/>
                      </w:tcPr>
                      <w:p w:rsidR="003D2ABC" w:rsidRPr="0065545F" w:rsidRDefault="003D2ABC" w:rsidP="003D2ABC">
                        <w:pPr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5545F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Cierre y despedida</w:t>
                        </w:r>
                      </w:p>
                    </w:tc>
                  </w:tr>
                </w:tbl>
                <w:p w:rsidR="003D2ABC" w:rsidRPr="0065545F" w:rsidRDefault="003D2ABC" w:rsidP="003D2ABC">
                  <w:pPr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15243" w:rsidRPr="0065545F" w:rsidRDefault="00D15243">
            <w:pPr>
              <w:pStyle w:val="TableParagraph"/>
              <w:tabs>
                <w:tab w:val="left" w:pos="6532"/>
              </w:tabs>
              <w:ind w:left="5231" w:right="4012" w:hanging="121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4229" w:rsidRPr="0065545F" w:rsidTr="009A00C3">
        <w:trPr>
          <w:trHeight w:val="4952"/>
        </w:trPr>
        <w:tc>
          <w:tcPr>
            <w:tcW w:w="14317" w:type="dxa"/>
            <w:gridSpan w:val="2"/>
          </w:tcPr>
          <w:p w:rsidR="008E4229" w:rsidRPr="0065545F" w:rsidRDefault="008D075F">
            <w:pPr>
              <w:pStyle w:val="TableParagraph"/>
              <w:spacing w:line="340" w:lineRule="exact"/>
              <w:ind w:left="1580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CRITERIOS</w:t>
            </w: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INSTRUMENTOS</w:t>
            </w:r>
            <w:r w:rsidRPr="0065545F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EVALUACIÓN.</w:t>
            </w:r>
            <w:r w:rsidRPr="0065545F">
              <w:rPr>
                <w:rFonts w:asciiTheme="minorHAnsi" w:hAnsiTheme="minorHAnsi" w:cstheme="minorHAnsi"/>
                <w:spacing w:val="4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CONDICIONES</w:t>
            </w: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6554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PROMOCIÓN</w:t>
            </w:r>
            <w:r w:rsidRPr="0065545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DIRECTA</w:t>
            </w:r>
          </w:p>
          <w:p w:rsidR="00D15243" w:rsidRPr="0065545F" w:rsidRDefault="00D15243" w:rsidP="00D15243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s-AR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Evaluación diagnóstica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 xml:space="preserve">: toma de encuesta sobre los saberes previos de los contenidos del espacio curricular, sobre las modalidades de estudio y concepciones personales sobre algunas temáticas específicas. </w:t>
            </w:r>
          </w:p>
          <w:p w:rsidR="00D15243" w:rsidRPr="0065545F" w:rsidRDefault="00D15243" w:rsidP="00D15243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Evaluación formativa: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 xml:space="preserve"> a partir de la observación y el análisis de la participación.</w:t>
            </w:r>
          </w:p>
          <w:p w:rsidR="00D15243" w:rsidRPr="0065545F" w:rsidRDefault="00D15243" w:rsidP="00D15243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Trabajos prácticos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: se aprueban con una calificación de 4 o más puntos.</w:t>
            </w:r>
          </w:p>
          <w:p w:rsidR="00D15243" w:rsidRPr="0065545F" w:rsidRDefault="00D15243" w:rsidP="00D15243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Parciales: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 xml:space="preserve">De carácter individual, presencial y escrito. Se aprueban con una calificación de 4 o superior a cuatro. (Con opción a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recuperatorio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</w:rPr>
              <w:t xml:space="preserve"> a fin de año, previo al turno de exámenes del período noviembre-diciembre) Se acuerda una modalidad de autoevaluación que le permita a los/las estudiantes tomar decisiones sobre sus aprendizajes, reconocerlos, valorarlos. En esta misma instancia se analizará la tarea docente en relación a la evolución y/o dificultades de los/las estudiantes. Intenta favorecer el análisis y la reflexión sobre el accionar personal para apropiarse de conocimientos, y la construcción de una mirada atenta de lo que ocurre en toda práctica pedagógica. Se diseña una propuesta de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co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</w:rPr>
              <w:t xml:space="preserve">- evaluación en la que se pongan en discusión los contenidos, la bibliografía, las modalidades de trabajo y todos aquellos aspectos que favorezcan los aprendizajes y la enseñanza, como así también una propuesta de meta evaluación en la que entre todos los actores de la práctica pedagógica podamos someter a análisis y discusión los instrumentos y dispositivos usados en cada evaluación. </w:t>
            </w:r>
          </w:p>
          <w:p w:rsidR="00D15243" w:rsidRPr="0065545F" w:rsidRDefault="00D15243" w:rsidP="00D15243">
            <w:pPr>
              <w:spacing w:line="259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Condiciones para la aprobación de la cursada: </w:t>
            </w:r>
          </w:p>
          <w:p w:rsidR="00D15243" w:rsidRPr="0065545F" w:rsidRDefault="00D15243" w:rsidP="00D15243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Se presentará un informe de cada uno de los cuatrimestres, cuya calificación será producto de las evaluaciones parciales y de los trabajos prácticos. En el caso que en cada cuatrimestre la calificación del informe fuese de 4(cuatro) o más puntos, se considera aprobada la cursada.</w:t>
            </w:r>
          </w:p>
          <w:p w:rsidR="00D15243" w:rsidRPr="0065545F" w:rsidRDefault="00D15243" w:rsidP="00D15243">
            <w:pPr>
              <w:pStyle w:val="TableParagraph"/>
              <w:spacing w:line="340" w:lineRule="exact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Condiciones para la acreditación de la materia: </w:t>
            </w:r>
            <w:r w:rsidRPr="0065545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quienes posean 7 o más en cada informe, y la asistencia correspondiente, podrán tener aprobado el espacio curricular sin rendir final. Caso contrario, se acredita en instancia final. Quienes realicen instancia </w:t>
            </w:r>
            <w:proofErr w:type="spellStart"/>
            <w:r w:rsidRPr="0065545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recuperatoria</w:t>
            </w:r>
            <w:proofErr w:type="spellEnd"/>
            <w:r w:rsidRPr="0065545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, pierden la </w:t>
            </w:r>
            <w:proofErr w:type="spellStart"/>
            <w:r w:rsidRPr="0065545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promocionalidad</w:t>
            </w:r>
            <w:proofErr w:type="spellEnd"/>
          </w:p>
        </w:tc>
      </w:tr>
      <w:tr w:rsidR="008E4229" w:rsidRPr="0065545F" w:rsidTr="009A00C3">
        <w:trPr>
          <w:trHeight w:val="365"/>
        </w:trPr>
        <w:tc>
          <w:tcPr>
            <w:tcW w:w="14317" w:type="dxa"/>
            <w:gridSpan w:val="2"/>
          </w:tcPr>
          <w:p w:rsidR="008E4229" w:rsidRPr="0065545F" w:rsidRDefault="008D075F">
            <w:pPr>
              <w:pStyle w:val="TableParagraph"/>
              <w:spacing w:line="341" w:lineRule="exact"/>
              <w:ind w:right="9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ORIENTACIONES</w:t>
            </w:r>
            <w:r w:rsidRPr="006554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PARA</w:t>
            </w:r>
            <w:r w:rsidRPr="006554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ESTUDIANTES</w:t>
            </w:r>
            <w:r w:rsidRPr="0065545F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6554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ACREDITEN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CONDICIÓN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LIBRE</w:t>
            </w:r>
          </w:p>
          <w:p w:rsidR="00D15243" w:rsidRPr="0065545F" w:rsidRDefault="00D15243" w:rsidP="00D15243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El régimen de alumno/a libre se orienta según las disposiciones de la resolución 1434/04.</w:t>
            </w:r>
          </w:p>
          <w:p w:rsidR="00D15243" w:rsidRPr="0065545F" w:rsidRDefault="00D15243" w:rsidP="00D15243">
            <w:pPr>
              <w:spacing w:line="259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Se asignará a cada estudiante una propuesta para elaborar, que será desarrollada en el momento del examen final.</w:t>
            </w:r>
          </w:p>
          <w:p w:rsidR="00D15243" w:rsidRPr="0065545F" w:rsidRDefault="00D15243" w:rsidP="00D15243">
            <w:pPr>
              <w:pStyle w:val="TableParagraph"/>
              <w:spacing w:line="341" w:lineRule="exact"/>
              <w:ind w:right="9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La instancia libre implica rendir un examen escrito, que si es aprobado, pasará a la instancia oral de defensa del trabajo previamente solicitado y preguntas de todos los textos de la cátedra.</w:t>
            </w:r>
          </w:p>
        </w:tc>
      </w:tr>
      <w:tr w:rsidR="008E4229" w:rsidRPr="0065545F" w:rsidTr="009A00C3">
        <w:trPr>
          <w:trHeight w:val="340"/>
        </w:trPr>
        <w:tc>
          <w:tcPr>
            <w:tcW w:w="14317" w:type="dxa"/>
            <w:gridSpan w:val="2"/>
          </w:tcPr>
          <w:p w:rsidR="008E4229" w:rsidRPr="0065545F" w:rsidRDefault="008D075F">
            <w:pPr>
              <w:pStyle w:val="TableParagraph"/>
              <w:spacing w:line="320" w:lineRule="exact"/>
              <w:ind w:left="9" w:right="1"/>
              <w:rPr>
                <w:rFonts w:asciiTheme="minorHAnsi" w:hAnsiTheme="minorHAnsi" w:cstheme="minorHAnsi"/>
                <w:spacing w:val="-4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BIBLIOGRAFÍA</w:t>
            </w:r>
            <w:r w:rsidRPr="006554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OBLIGATORIA</w:t>
            </w:r>
            <w:r w:rsidRPr="006554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65545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TEMA</w:t>
            </w:r>
          </w:p>
          <w:p w:rsidR="00D15243" w:rsidRPr="0065545F" w:rsidRDefault="00D15243" w:rsidP="00D15243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es-AR"/>
              </w:rPr>
            </w:pPr>
            <w:r w:rsidRPr="006554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Unidad didáctica 1: </w:t>
            </w: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García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Canclini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, N. (2004). Diferentes, desiguales y desconectados. Mapas de la interculturalidad. (Capítulo 2. P.45 -82) Bs. As.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Gedisa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.</w:t>
            </w:r>
          </w:p>
          <w:p w:rsidR="0065545F" w:rsidRPr="0065545F" w:rsidRDefault="0065545F" w:rsidP="0065545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Bracchi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, C. (2014): Del paradigma de la selección al de la obligatoriedad. Políticas y experiencias de inclusión. Novedades Educativas. Nº 283- Año 26. Julio 2014. Bs. As.</w:t>
            </w:r>
          </w:p>
          <w:p w:rsidR="00D15243" w:rsidRPr="0065545F" w:rsidRDefault="00D15243" w:rsidP="00D15243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es-AR"/>
              </w:rPr>
            </w:pP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Kantor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, D. (2008). Rasgos de las nuevas adolescencias y juventudes.  </w:t>
            </w:r>
            <w:proofErr w:type="gram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en</w:t>
            </w:r>
            <w:proofErr w:type="gram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 </w:t>
            </w:r>
            <w:r w:rsidRPr="0065545F">
              <w:rPr>
                <w:rFonts w:asciiTheme="minorHAnsi" w:hAnsiTheme="minorHAnsi" w:cstheme="minorHAnsi"/>
                <w:i/>
                <w:sz w:val="24"/>
                <w:szCs w:val="24"/>
                <w:lang w:eastAsia="es-AR"/>
              </w:rPr>
              <w:t>Variaciones para educar adolescentes y jóvenes</w:t>
            </w: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. (Capítulo 1.p. 15-32)  Bs. As. Del estante editorial. </w:t>
            </w:r>
          </w:p>
          <w:p w:rsidR="00D15243" w:rsidRPr="0065545F" w:rsidRDefault="00D15243" w:rsidP="00D15243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es-AR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Ledwith, A. (2009) Infancia y necesidades educativas especiales: Cuando querer es poder. </w:t>
            </w:r>
            <w:r w:rsidRPr="0065545F">
              <w:rPr>
                <w:rFonts w:asciiTheme="minorHAnsi" w:hAnsiTheme="minorHAnsi" w:cstheme="minorHAnsi"/>
                <w:i/>
                <w:sz w:val="24"/>
                <w:szCs w:val="24"/>
                <w:lang w:eastAsia="es-AR"/>
              </w:rPr>
              <w:t>El cisne. Año XIX- N° 225.p.28-29</w:t>
            </w:r>
          </w:p>
          <w:p w:rsidR="00D15243" w:rsidRPr="0065545F" w:rsidRDefault="00D15243" w:rsidP="00D15243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es-AR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lastRenderedPageBreak/>
              <w:t xml:space="preserve">Ledwith, A. (2008) “Una mirada desde las instituciones educativas: Itinerarios, intervalos y reediciones”. </w:t>
            </w:r>
            <w:r w:rsidRPr="0065545F">
              <w:rPr>
                <w:rFonts w:asciiTheme="minorHAnsi" w:hAnsiTheme="minorHAnsi" w:cstheme="minorHAnsi"/>
                <w:i/>
                <w:sz w:val="24"/>
                <w:szCs w:val="24"/>
                <w:lang w:eastAsia="es-AR"/>
              </w:rPr>
              <w:t>Jornada Inmigración, exilio e interculturalidad. Maestría en estudios culturales latinoamericanos. Facultad de Filosofía, Ciencias de la Educación y Humanidades. Universidad de Morón</w:t>
            </w: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.</w:t>
            </w:r>
          </w:p>
          <w:p w:rsidR="00D15243" w:rsidRPr="0065545F" w:rsidRDefault="00D15243" w:rsidP="00D15243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es-AR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Unidad didáctica 2: </w:t>
            </w:r>
          </w:p>
          <w:p w:rsidR="00D15243" w:rsidRPr="0065545F" w:rsidRDefault="00D15243" w:rsidP="00D15243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es-AR"/>
              </w:rPr>
            </w:pP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Filmus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, D. (2008) El contexto de la política educativa. En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Tenti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Fanfani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, E. (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comp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) </w:t>
            </w:r>
            <w:r w:rsidRPr="0065545F">
              <w:rPr>
                <w:rFonts w:asciiTheme="minorHAnsi" w:hAnsiTheme="minorHAnsi" w:cstheme="minorHAnsi"/>
                <w:i/>
                <w:sz w:val="24"/>
                <w:szCs w:val="24"/>
                <w:lang w:eastAsia="es-AR"/>
              </w:rPr>
              <w:t>Nuevos temas en la agenda de la política educativa</w:t>
            </w: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. (Capítulo 1.p.27-34) Bs. As. Siglo XXI editores.</w:t>
            </w:r>
          </w:p>
          <w:p w:rsidR="00D15243" w:rsidRPr="0065545F" w:rsidRDefault="00D15243" w:rsidP="00D15243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es-AR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Frigerio, G. (2003) Las figuras del extranjero y algunas de sus resonancias. </w:t>
            </w:r>
            <w:r w:rsidRPr="0065545F">
              <w:rPr>
                <w:rFonts w:asciiTheme="minorHAnsi" w:hAnsiTheme="minorHAnsi" w:cstheme="minorHAnsi"/>
                <w:i/>
                <w:sz w:val="24"/>
                <w:szCs w:val="24"/>
                <w:lang w:eastAsia="es-AR"/>
              </w:rPr>
              <w:t>En Educación y alteridad. Las figuras del extranjero. Textos multidisciplinarios. (p. 6-13</w:t>
            </w:r>
            <w:proofErr w:type="gramStart"/>
            <w:r w:rsidRPr="0065545F">
              <w:rPr>
                <w:rFonts w:asciiTheme="minorHAnsi" w:hAnsiTheme="minorHAnsi" w:cstheme="minorHAnsi"/>
                <w:i/>
                <w:sz w:val="24"/>
                <w:szCs w:val="24"/>
                <w:lang w:eastAsia="es-AR"/>
              </w:rPr>
              <w:t>)</w:t>
            </w: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Bs</w:t>
            </w:r>
            <w:proofErr w:type="gram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. As.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Noveduc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. Colección ensayos y experiencias.</w:t>
            </w:r>
          </w:p>
          <w:p w:rsidR="00D15243" w:rsidRPr="0065545F" w:rsidRDefault="00D15243" w:rsidP="00D15243">
            <w:pPr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  <w:lang w:eastAsia="es-AR"/>
              </w:rPr>
            </w:pP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Tedesco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, J.C. (1986) Educación, valores y crisis. Texto publicado en el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Volúmen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 La educación y el hombre argentino, cuadernos del Congreso Pedagógico,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Eudeba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, Bs. As. (p.31-36) En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Tedesco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, J.C. (2005) </w:t>
            </w:r>
            <w:r w:rsidRPr="0065545F">
              <w:rPr>
                <w:rFonts w:asciiTheme="minorHAnsi" w:hAnsiTheme="minorHAnsi" w:cstheme="minorHAnsi"/>
                <w:i/>
                <w:sz w:val="24"/>
                <w:szCs w:val="24"/>
                <w:lang w:eastAsia="es-AR"/>
              </w:rPr>
              <w:t xml:space="preserve">Opiniones sobre política educativa. </w:t>
            </w:r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Bs. As.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Granica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. </w:t>
            </w:r>
          </w:p>
        </w:tc>
      </w:tr>
      <w:tr w:rsidR="008E4229" w:rsidRPr="0065545F" w:rsidTr="009A00C3">
        <w:trPr>
          <w:trHeight w:val="365"/>
        </w:trPr>
        <w:tc>
          <w:tcPr>
            <w:tcW w:w="14317" w:type="dxa"/>
            <w:gridSpan w:val="2"/>
          </w:tcPr>
          <w:p w:rsidR="008E4229" w:rsidRPr="0065545F" w:rsidRDefault="008D075F">
            <w:pPr>
              <w:pStyle w:val="TableParagraph"/>
              <w:spacing w:line="340" w:lineRule="exact"/>
              <w:ind w:right="4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BIBLIOGRAFÍA</w:t>
            </w:r>
            <w:r w:rsidRPr="006554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COMPLEMENTARIA</w:t>
            </w:r>
          </w:p>
          <w:p w:rsidR="00D15243" w:rsidRPr="0065545F" w:rsidRDefault="00D15243" w:rsidP="009A00C3">
            <w:pPr>
              <w:adjustRightInd w:val="0"/>
              <w:jc w:val="both"/>
              <w:rPr>
                <w:rFonts w:asciiTheme="minorHAnsi" w:hAnsiTheme="minorHAnsi" w:cstheme="minorHAnsi"/>
                <w:i/>
                <w:color w:val="FF0000"/>
                <w:sz w:val="24"/>
                <w:szCs w:val="24"/>
                <w:lang w:eastAsia="es-AR"/>
              </w:rPr>
            </w:pP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Skliar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 xml:space="preserve">, C. (2007). Argumentos y desierto de argumentos en educación. </w:t>
            </w:r>
            <w:r w:rsidRPr="0065545F">
              <w:rPr>
                <w:rFonts w:asciiTheme="minorHAnsi" w:hAnsiTheme="minorHAnsi" w:cstheme="minorHAnsi"/>
                <w:i/>
                <w:sz w:val="24"/>
                <w:szCs w:val="24"/>
                <w:lang w:eastAsia="es-AR"/>
              </w:rPr>
              <w:t xml:space="preserve">La educación (que es) del otro. (Capítulo 1. P. 7-21) Bs. As. </w:t>
            </w:r>
            <w:proofErr w:type="spellStart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Noveduc</w:t>
            </w:r>
            <w:proofErr w:type="spellEnd"/>
            <w:r w:rsidRPr="0065545F">
              <w:rPr>
                <w:rFonts w:asciiTheme="minorHAnsi" w:hAnsiTheme="minorHAnsi" w:cstheme="minorHAnsi"/>
                <w:sz w:val="24"/>
                <w:szCs w:val="24"/>
                <w:lang w:eastAsia="es-AR"/>
              </w:rPr>
              <w:t>.</w:t>
            </w:r>
          </w:p>
        </w:tc>
      </w:tr>
      <w:tr w:rsidR="008E4229" w:rsidRPr="0065545F" w:rsidTr="009A00C3">
        <w:trPr>
          <w:trHeight w:val="710"/>
        </w:trPr>
        <w:tc>
          <w:tcPr>
            <w:tcW w:w="14317" w:type="dxa"/>
            <w:gridSpan w:val="2"/>
          </w:tcPr>
          <w:p w:rsidR="008E4229" w:rsidRPr="0065545F" w:rsidRDefault="008D075F">
            <w:pPr>
              <w:pStyle w:val="TableParagraph"/>
              <w:spacing w:line="341" w:lineRule="exact"/>
              <w:ind w:left="320"/>
              <w:jc w:val="left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ACUERDOS</w:t>
            </w:r>
            <w:r w:rsidRPr="0065545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INSTITUCIONALES</w:t>
            </w:r>
            <w:r w:rsidRPr="006554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6554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INTERINSTITUCIONALES</w:t>
            </w:r>
            <w:r w:rsidRPr="006554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65545F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PUEDAN</w:t>
            </w:r>
            <w:r w:rsidRPr="0065545F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INCLUIR</w:t>
            </w:r>
            <w:r w:rsidRPr="0065545F">
              <w:rPr>
                <w:rFonts w:asciiTheme="minorHAnsi" w:hAnsiTheme="minorHAnsi" w:cstheme="minorHAnsi"/>
                <w:spacing w:val="2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z w:val="24"/>
                <w:szCs w:val="24"/>
              </w:rPr>
              <w:t>EXPERIENCIAS</w:t>
            </w:r>
            <w:r w:rsidRPr="0065545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INTERDISCIPLINARIAS</w:t>
            </w:r>
          </w:p>
          <w:p w:rsidR="009A00C3" w:rsidRPr="0065545F" w:rsidRDefault="009A00C3">
            <w:pPr>
              <w:pStyle w:val="TableParagraph"/>
              <w:spacing w:line="341" w:lineRule="exact"/>
              <w:ind w:left="32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5545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Actividades presenciales y virtuales de articulación interdisciplinaria con Dimensión ético-política de la praxis docente</w:t>
            </w:r>
          </w:p>
        </w:tc>
      </w:tr>
    </w:tbl>
    <w:p w:rsidR="008D075F" w:rsidRPr="0065545F" w:rsidRDefault="008D075F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8D075F" w:rsidRPr="0065545F">
      <w:type w:val="continuous"/>
      <w:pgSz w:w="16840" w:h="11910" w:orient="landscape"/>
      <w:pgMar w:top="1340" w:right="1559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E4229"/>
    <w:rsid w:val="003D2ABC"/>
    <w:rsid w:val="003E364D"/>
    <w:rsid w:val="0065545F"/>
    <w:rsid w:val="008D075F"/>
    <w:rsid w:val="008E4229"/>
    <w:rsid w:val="009A00C3"/>
    <w:rsid w:val="009D1611"/>
    <w:rsid w:val="00D1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F9964-82F0-40AC-9526-FBE817A6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  <w:style w:type="table" w:styleId="Tablaconcuadrcula">
    <w:name w:val="Table Grid"/>
    <w:basedOn w:val="Tablanormal"/>
    <w:uiPriority w:val="39"/>
    <w:rsid w:val="00D1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3CCBE-AF01-4359-90A4-496DDAD2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1805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Cuenta Microsoft</cp:lastModifiedBy>
  <cp:revision>5</cp:revision>
  <dcterms:created xsi:type="dcterms:W3CDTF">2025-03-08T19:45:00Z</dcterms:created>
  <dcterms:modified xsi:type="dcterms:W3CDTF">2025-03-25T13:19:00Z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2025-03-08T00:00:00Z</vt:filetime>
  </property>
</Properties>
</file>